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CD055D" w:rsidRDefault="00B02DC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647700" cy="807720"/>
                <wp:effectExtent l="0" t="0" r="0" b="0"/>
                <wp:wrapTight wrapText="bothSides">
                  <wp:wrapPolygon edited="1">
                    <wp:start x="0" y="0"/>
                    <wp:lineTo x="0" y="20887"/>
                    <wp:lineTo x="20965" y="20887"/>
                    <wp:lineTo x="20965" y="0"/>
                    <wp:lineTo x="0" y="0"/>
                  </wp:wrapPolygon>
                </wp:wrapTight>
                <wp:docPr id="1" name="Рисунок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/>
                        </pic:cNvPicPr>
                      </pic:nvPicPr>
                      <pic:blipFill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647700" cy="807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251661312;o:allowoverlap:true;o:allowincell:true;mso-position-horizontal-relative:margin;mso-position-horizontal:center;mso-position-vertical-relative:text;margin-top:0.0pt;mso-position-vertical:absolute;width:51.0pt;height:63.6pt;mso-wrap-distance-left:9.0pt;mso-wrap-distance-top:0.0pt;mso-wrap-distance-right:9.0pt;mso-wrap-distance-bottom:0.0pt;" wrapcoords="0 0 0 96699 97060 96699 97060 0 0 0" stroked="f">
                <v:path textboxrect="0,0,0,0"/>
                <w10:wrap type="tight"/>
                <v:imagedata r:id="rId10" o:title=""/>
              </v:shape>
            </w:pict>
          </mc:Fallback>
        </mc:AlternateContent>
      </w:r>
    </w:p>
    <w:p w:rsidR="00CD055D" w:rsidRDefault="00CD055D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D055D" w:rsidRDefault="00CD05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CD055D" w:rsidRDefault="00CD055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CD055D" w:rsidRDefault="00B02D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МИНИСТЕРСТВО ИМУЩЕСТВЕННЫХ</w:t>
      </w:r>
    </w:p>
    <w:p w:rsidR="00CD055D" w:rsidRDefault="00B02D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И ЗЕМЕЛЬНЫХ ОТНОШЕНИЙ</w:t>
      </w:r>
    </w:p>
    <w:p w:rsidR="00CD055D" w:rsidRDefault="00B02D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КАМЧАТСКОГО КРАЯ</w:t>
      </w:r>
    </w:p>
    <w:p w:rsidR="00CD055D" w:rsidRDefault="00CD05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055D" w:rsidRDefault="00B02D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:rsidR="00CD055D" w:rsidRDefault="00CD05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55D" w:rsidRDefault="00CD05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D055D" w:rsidRDefault="00B02DCF">
      <w:pPr>
        <w:spacing w:after="120" w:line="240" w:lineRule="auto"/>
        <w:ind w:left="-284" w:right="5528"/>
        <w:jc w:val="center"/>
        <w:rPr>
          <w:rFonts w:ascii="Times New Roman" w:hAnsi="Times New Roman" w:cs="Times New Roman"/>
          <w:bCs/>
          <w:sz w:val="24"/>
          <w:szCs w:val="28"/>
        </w:rPr>
      </w:pPr>
      <w:bookmarkStart w:id="1" w:name="REGNUMDATESTAMP"/>
      <w:r>
        <w:rPr>
          <w:rFonts w:ascii="Times New Roman" w:eastAsia="Times New Roman" w:hAnsi="Times New Roman" w:cs="Times New Roman"/>
          <w:color w:val="000000"/>
          <w:sz w:val="24"/>
          <w:szCs w:val="20"/>
          <w:u w:val="single"/>
          <w:lang w:eastAsia="ru-RU"/>
        </w:rPr>
        <w:t>[</w:t>
      </w:r>
      <w:r>
        <w:rPr>
          <w:rFonts w:ascii="Times New Roman" w:eastAsia="Times New Roman" w:hAnsi="Times New Roman" w:cs="Times New Roman"/>
          <w:color w:val="000000"/>
          <w:szCs w:val="20"/>
          <w:u w:val="single"/>
          <w:lang w:eastAsia="ru-RU"/>
        </w:rPr>
        <w:t>Дата регистрации] № [Номер документа]</w:t>
      </w:r>
      <w:bookmarkEnd w:id="1"/>
    </w:p>
    <w:p w:rsidR="00CD055D" w:rsidRDefault="00B02DCF">
      <w:pPr>
        <w:spacing w:after="0" w:line="240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CD055D" w:rsidRDefault="00CD0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055D" w:rsidRDefault="00CD0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4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CD055D">
        <w:tc>
          <w:tcPr>
            <w:tcW w:w="96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D055D" w:rsidRDefault="00B02DCF">
            <w:pPr>
              <w:ind w:left="30"/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 внесении изменени</w:t>
            </w:r>
            <w:r>
              <w:rPr>
                <w:rFonts w:ascii="Times New Roman" w:hAnsi="Times New Roman"/>
                <w:b/>
                <w:sz w:val="28"/>
              </w:rPr>
              <w:t>й в приложение к приказу Министерства имущественных и земельных отношений Камчатского края от 20.12.2021 № П-26 «Об определении перечня объектов недвижимого имущества, в отношении которых налоговая база определяется как кадастровая стоимость, на 2022 год»</w:t>
            </w:r>
          </w:p>
        </w:tc>
      </w:tr>
    </w:tbl>
    <w:p w:rsidR="00CD055D" w:rsidRDefault="00CD055D">
      <w:pPr>
        <w:spacing w:after="0" w:line="240" w:lineRule="auto"/>
        <w:ind w:firstLine="709"/>
        <w:jc w:val="both"/>
      </w:pPr>
    </w:p>
    <w:p w:rsidR="00CD055D" w:rsidRDefault="00CD055D">
      <w:pPr>
        <w:spacing w:after="0" w:line="240" w:lineRule="auto"/>
        <w:ind w:firstLine="709"/>
        <w:jc w:val="both"/>
      </w:pPr>
    </w:p>
    <w:p w:rsidR="00CD055D" w:rsidRDefault="00B02DCF">
      <w:pPr>
        <w:spacing w:after="0" w:line="360" w:lineRule="auto"/>
        <w:ind w:firstLine="709"/>
        <w:jc w:val="both"/>
      </w:pPr>
      <w:r>
        <w:rPr>
          <w:rFonts w:ascii="Times New Roman" w:hAnsi="Times New Roman"/>
          <w:sz w:val="28"/>
        </w:rPr>
        <w:t>На основании Постановления Правительства Камчатского края от 22.05.2017 № 212-П «Об утверждении Порядка определения фактического использования зданий (строений, сооружений) и помещений в них, расположенных на территории Камчатского края, в отношении кот</w:t>
      </w:r>
      <w:r>
        <w:rPr>
          <w:rFonts w:ascii="Times New Roman" w:hAnsi="Times New Roman"/>
          <w:sz w:val="28"/>
        </w:rPr>
        <w:t>орых налоговая база определяется как кадастровая стоимость», апелляционного определения судебной коллегии по административным делам Пятого апелляционного суда общей юрисдикции от 25.10.2023 по делу № 66а-1624/2023</w:t>
      </w:r>
    </w:p>
    <w:p w:rsidR="00CD055D" w:rsidRDefault="00CD055D">
      <w:pPr>
        <w:spacing w:after="0" w:line="360" w:lineRule="auto"/>
        <w:ind w:firstLine="709"/>
        <w:jc w:val="both"/>
      </w:pPr>
    </w:p>
    <w:p w:rsidR="00CD055D" w:rsidRDefault="00B02DCF">
      <w:pPr>
        <w:spacing w:after="0" w:line="360" w:lineRule="auto"/>
        <w:ind w:firstLine="709"/>
        <w:jc w:val="both"/>
      </w:pPr>
      <w:r>
        <w:rPr>
          <w:rFonts w:ascii="Times New Roman" w:hAnsi="Times New Roman"/>
          <w:sz w:val="28"/>
        </w:rPr>
        <w:t>ПРИКАЗЫВАЮ:</w:t>
      </w:r>
    </w:p>
    <w:p w:rsidR="00CD055D" w:rsidRDefault="00CD055D">
      <w:pPr>
        <w:spacing w:after="0" w:line="360" w:lineRule="auto"/>
        <w:ind w:firstLine="709"/>
        <w:jc w:val="both"/>
      </w:pPr>
    </w:p>
    <w:p w:rsidR="00CD055D" w:rsidRDefault="00B02DCF">
      <w:pPr>
        <w:spacing w:after="0" w:line="360" w:lineRule="auto"/>
        <w:ind w:firstLine="709"/>
        <w:jc w:val="both"/>
      </w:pPr>
      <w:r>
        <w:rPr>
          <w:rFonts w:ascii="Times New Roman" w:hAnsi="Times New Roman"/>
          <w:sz w:val="28"/>
        </w:rPr>
        <w:t>1. Внести в таблицу приложен</w:t>
      </w:r>
      <w:r>
        <w:rPr>
          <w:rFonts w:ascii="Times New Roman" w:hAnsi="Times New Roman"/>
          <w:sz w:val="28"/>
        </w:rPr>
        <w:t>ия к приказу Министерства имущественных и земельных отношений Камчатского края от 20.12.2021 № П-26 «Об определении перечня объектов недвижимого имущества, в отношении которых налоговая база определяется как кадастровая стоимость, на 2022 год» изменение, п</w:t>
      </w:r>
      <w:r>
        <w:rPr>
          <w:rFonts w:ascii="Times New Roman" w:hAnsi="Times New Roman"/>
          <w:sz w:val="28"/>
        </w:rPr>
        <w:t xml:space="preserve">ризнав пункт </w:t>
      </w:r>
      <w:r>
        <w:rPr>
          <w:rFonts w:ascii="Times New Roman" w:hAnsi="Times New Roman"/>
          <w:sz w:val="28"/>
          <w:shd w:val="clear" w:color="auto" w:fill="FFFFFF" w:themeFill="background1"/>
        </w:rPr>
        <w:t>3412 ут</w:t>
      </w:r>
      <w:r>
        <w:rPr>
          <w:rFonts w:ascii="Times New Roman" w:hAnsi="Times New Roman"/>
          <w:sz w:val="28"/>
        </w:rPr>
        <w:t>ратившим силу.</w:t>
      </w:r>
    </w:p>
    <w:p w:rsidR="00CD055D" w:rsidRDefault="00B02DCF">
      <w:pPr>
        <w:spacing w:after="0" w:line="360" w:lineRule="auto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 w:val="28"/>
        </w:rPr>
        <w:lastRenderedPageBreak/>
        <w:t>2. Настоящий приказ вступает в силу через 10 дней после дня его официального опубликования и распространяется на правоотношения, возникшие с 20 декабря 2021 года.</w:t>
      </w:r>
    </w:p>
    <w:p w:rsidR="00CD055D" w:rsidRDefault="00CD055D">
      <w:pPr>
        <w:spacing w:after="0" w:line="276" w:lineRule="auto"/>
        <w:ind w:firstLine="709"/>
        <w:jc w:val="both"/>
        <w:rPr>
          <w:rFonts w:ascii="Times New Roman" w:hAnsi="Times New Roman" w:cs="Times New Roman"/>
          <w:szCs w:val="28"/>
        </w:rPr>
      </w:pPr>
    </w:p>
    <w:p w:rsidR="00CD055D" w:rsidRDefault="00CD0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055D" w:rsidRDefault="00CD0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3543"/>
        <w:gridCol w:w="2835"/>
      </w:tblGrid>
      <w:tr w:rsidR="00CD055D">
        <w:trPr>
          <w:trHeight w:val="665"/>
        </w:trPr>
        <w:tc>
          <w:tcPr>
            <w:tcW w:w="3261" w:type="dxa"/>
            <w:shd w:val="clear" w:color="auto" w:fill="auto"/>
          </w:tcPr>
          <w:p w:rsidR="00CD055D" w:rsidRDefault="00B02DCF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Министр</w:t>
            </w:r>
          </w:p>
        </w:tc>
        <w:tc>
          <w:tcPr>
            <w:tcW w:w="3543" w:type="dxa"/>
            <w:shd w:val="clear" w:color="auto" w:fill="auto"/>
          </w:tcPr>
          <w:p w:rsidR="00CD055D" w:rsidRDefault="00CD055D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CD055D" w:rsidRDefault="00B02D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И.В. Мищенко</w:t>
            </w:r>
          </w:p>
        </w:tc>
      </w:tr>
    </w:tbl>
    <w:p w:rsidR="00CD055D" w:rsidRDefault="00B02DCF">
      <w:pPr>
        <w:spacing w:after="0" w:line="240" w:lineRule="auto"/>
        <w:ind w:right="-116" w:firstLine="2694"/>
        <w:rPr>
          <w:rFonts w:ascii="Times New Roman" w:hAnsi="Times New Roman" w:cs="Times New Roman"/>
          <w:color w:val="D9D9D9"/>
          <w:sz w:val="28"/>
          <w:szCs w:val="28"/>
        </w:rPr>
      </w:pPr>
      <w:bookmarkStart w:id="2" w:name="SIGNERSTAMP1"/>
      <w:r>
        <w:rPr>
          <w:rFonts w:ascii="Times New Roman" w:hAnsi="Times New Roman" w:cs="Times New Roman"/>
          <w:color w:val="D9D9D9"/>
          <w:sz w:val="28"/>
          <w:szCs w:val="28"/>
        </w:rPr>
        <w:t>[горизонтальный штамп подписи 1]</w:t>
      </w:r>
      <w:bookmarkEnd w:id="2"/>
    </w:p>
    <w:p w:rsidR="00CD055D" w:rsidRDefault="00CD055D"/>
    <w:p w:rsidR="00CD055D" w:rsidRDefault="00CD055D"/>
    <w:p w:rsidR="00CD055D" w:rsidRDefault="00CD055D"/>
    <w:p w:rsidR="00CD055D" w:rsidRDefault="00CD055D"/>
    <w:p w:rsidR="00CD055D" w:rsidRDefault="00CD055D"/>
    <w:p w:rsidR="00CD055D" w:rsidRDefault="00CD055D"/>
    <w:p w:rsidR="00CD055D" w:rsidRDefault="00CD055D"/>
    <w:p w:rsidR="00CD055D" w:rsidRDefault="00CD055D"/>
    <w:p w:rsidR="00CD055D" w:rsidRDefault="00CD055D"/>
    <w:p w:rsidR="00CD055D" w:rsidRDefault="00CD055D"/>
    <w:p w:rsidR="00CD055D" w:rsidRDefault="00CD055D"/>
    <w:p w:rsidR="00CD055D" w:rsidRDefault="00CD055D"/>
    <w:p w:rsidR="00CD055D" w:rsidRDefault="00CD055D"/>
    <w:p w:rsidR="00CD055D" w:rsidRDefault="00CD055D"/>
    <w:p w:rsidR="00CD055D" w:rsidRDefault="00CD055D"/>
    <w:p w:rsidR="00CD055D" w:rsidRDefault="00CD055D"/>
    <w:p w:rsidR="00CD055D" w:rsidRDefault="00CD055D"/>
    <w:p w:rsidR="00CD055D" w:rsidRDefault="00CD055D"/>
    <w:p w:rsidR="00CD055D" w:rsidRDefault="00CD055D"/>
    <w:p w:rsidR="00CD055D" w:rsidRDefault="00CD055D"/>
    <w:p w:rsidR="00CD055D" w:rsidRDefault="00CD055D"/>
    <w:p w:rsidR="00CD055D" w:rsidRDefault="00CD055D">
      <w:pPr>
        <w:tabs>
          <w:tab w:val="left" w:pos="6637"/>
          <w:tab w:val="center" w:pos="7711"/>
        </w:tabs>
        <w:spacing w:after="0" w:line="240" w:lineRule="auto"/>
        <w:jc w:val="center"/>
      </w:pPr>
    </w:p>
    <w:sectPr w:rsidR="00CD055D">
      <w:headerReference w:type="default" r:id="rId11"/>
      <w:pgSz w:w="11906" w:h="16838"/>
      <w:pgMar w:top="1134" w:right="851" w:bottom="110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DCF" w:rsidRDefault="00B02DCF">
      <w:pPr>
        <w:spacing w:after="0" w:line="240" w:lineRule="auto"/>
      </w:pPr>
      <w:r>
        <w:separator/>
      </w:r>
    </w:p>
  </w:endnote>
  <w:endnote w:type="continuationSeparator" w:id="0">
    <w:p w:rsidR="00B02DCF" w:rsidRDefault="00B02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DCF" w:rsidRDefault="00B02DCF">
      <w:pPr>
        <w:spacing w:after="0" w:line="240" w:lineRule="auto"/>
      </w:pPr>
      <w:r>
        <w:separator/>
      </w:r>
    </w:p>
  </w:footnote>
  <w:footnote w:type="continuationSeparator" w:id="0">
    <w:p w:rsidR="00B02DCF" w:rsidRDefault="00B02D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04585755"/>
      <w:docPartObj>
        <w:docPartGallery w:val="Page Numbers (Top of Page)"/>
        <w:docPartUnique/>
      </w:docPartObj>
    </w:sdtPr>
    <w:sdtEndPr/>
    <w:sdtContent>
      <w:p w:rsidR="00CD055D" w:rsidRDefault="00B02DCF">
        <w:pPr>
          <w:pStyle w:val="afb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35A0A">
          <w:rPr>
            <w:rFonts w:ascii="Times New Roman" w:hAnsi="Times New Roman" w:cs="Times New Roman"/>
            <w:noProof/>
            <w:sz w:val="28"/>
            <w:szCs w:val="28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55D"/>
    <w:rsid w:val="00735A0A"/>
    <w:rsid w:val="00B02DCF"/>
    <w:rsid w:val="00CD0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1EBA00-D412-44B3-AD81-19F9E8F1B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table" w:styleId="af4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Plain Text"/>
    <w:basedOn w:val="a"/>
    <w:link w:val="af6"/>
    <w:uiPriority w:val="99"/>
    <w:semiHidden/>
    <w:unhideWhenUsed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f6">
    <w:name w:val="Текст Знак"/>
    <w:basedOn w:val="a0"/>
    <w:link w:val="af5"/>
    <w:uiPriority w:val="99"/>
    <w:semiHidden/>
    <w:rPr>
      <w:rFonts w:ascii="Calibri" w:eastAsia="Calibri" w:hAnsi="Calibri" w:cs="Times New Roman"/>
      <w:szCs w:val="21"/>
    </w:rPr>
  </w:style>
  <w:style w:type="paragraph" w:styleId="af7">
    <w:name w:val="footer"/>
    <w:basedOn w:val="a"/>
    <w:link w:val="af8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8">
    <w:name w:val="Нижний колонтитул Знак"/>
    <w:basedOn w:val="a0"/>
    <w:link w:val="af7"/>
    <w:uiPriority w:val="9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Segoe UI" w:hAnsi="Segoe UI" w:cs="Segoe UI"/>
      <w:sz w:val="18"/>
      <w:szCs w:val="18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</w:style>
  <w:style w:type="character" w:styleId="afd">
    <w:name w:val="Hyperlink"/>
    <w:basedOn w:val="a0"/>
    <w:uiPriority w:val="99"/>
    <w:unhideWhenUsed/>
    <w:rPr>
      <w:color w:val="0563C1" w:themeColor="hyperlink"/>
      <w:u w:val="single"/>
    </w:rPr>
  </w:style>
  <w:style w:type="table" w:customStyle="1" w:styleId="13">
    <w:name w:val="Сетка таблицы1"/>
    <w:basedOn w:val="a1"/>
    <w:next w:val="af4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">
    <w:name w:val="Сетка таблицы2"/>
    <w:basedOn w:val="a1"/>
    <w:next w:val="af4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10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390EA7-D905-4AFF-B7A3-D03818B85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Суслина Надежда Викторовна</cp:lastModifiedBy>
  <cp:revision>2</cp:revision>
  <dcterms:created xsi:type="dcterms:W3CDTF">2023-12-12T05:38:00Z</dcterms:created>
  <dcterms:modified xsi:type="dcterms:W3CDTF">2023-12-12T05:38:00Z</dcterms:modified>
</cp:coreProperties>
</file>